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D7" w:rsidRPr="000A27D7" w:rsidRDefault="000A27D7" w:rsidP="000A27D7">
      <w:pPr>
        <w:spacing w:after="255" w:line="300" w:lineRule="atLeast"/>
        <w:outlineLvl w:val="1"/>
        <w:rPr>
          <w:rFonts w:ascii="Arial" w:hAnsi="Arial" w:cs="Arial"/>
          <w:b/>
          <w:bCs/>
          <w:color w:val="4D4D4D"/>
          <w:sz w:val="27"/>
          <w:szCs w:val="27"/>
        </w:rPr>
      </w:pPr>
      <w:r w:rsidRPr="000A27D7">
        <w:rPr>
          <w:rFonts w:ascii="Arial" w:hAnsi="Arial" w:cs="Arial"/>
          <w:b/>
          <w:bCs/>
          <w:color w:val="4D4D4D"/>
          <w:sz w:val="27"/>
          <w:szCs w:val="27"/>
        </w:rPr>
        <w:t>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0A27D7" w:rsidRPr="000A27D7" w:rsidRDefault="000A27D7" w:rsidP="000A27D7">
      <w:pPr>
        <w:rPr>
          <w:rFonts w:ascii="Arial" w:hAnsi="Arial" w:cs="Arial"/>
          <w:color w:val="000000"/>
          <w:sz w:val="21"/>
          <w:szCs w:val="21"/>
        </w:rPr>
      </w:pPr>
      <w:r w:rsidRPr="000A27D7">
        <w:rPr>
          <w:rFonts w:ascii="Arial" w:hAnsi="Arial" w:cs="Arial"/>
          <w:color w:val="000000"/>
          <w:sz w:val="21"/>
          <w:szCs w:val="21"/>
        </w:rPr>
        <w:t>29 марта 2012</w:t>
      </w:r>
    </w:p>
    <w:bookmarkStart w:id="0" w:name="0"/>
    <w:bookmarkEnd w:id="0"/>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fldChar w:fldCharType="begin"/>
      </w:r>
      <w:r w:rsidRPr="000A27D7">
        <w:rPr>
          <w:rFonts w:ascii="Arial" w:hAnsi="Arial" w:cs="Arial"/>
          <w:color w:val="000000"/>
          <w:sz w:val="21"/>
          <w:szCs w:val="21"/>
        </w:rPr>
        <w:instrText xml:space="preserve"> HYPERLINK "http://www.garant.ru/products/ipo/prime/doc/70053524/" \l "70053524" </w:instrText>
      </w:r>
      <w:r w:rsidRPr="000A27D7">
        <w:rPr>
          <w:rFonts w:ascii="Arial" w:hAnsi="Arial" w:cs="Arial"/>
          <w:color w:val="000000"/>
          <w:sz w:val="21"/>
          <w:szCs w:val="21"/>
        </w:rPr>
        <w:fldChar w:fldCharType="separate"/>
      </w:r>
      <w:r w:rsidRPr="000A27D7">
        <w:rPr>
          <w:rFonts w:ascii="Arial" w:hAnsi="Arial" w:cs="Arial"/>
          <w:color w:val="2060A4"/>
          <w:sz w:val="21"/>
          <w:u w:val="single"/>
        </w:rPr>
        <w:t>Справка</w:t>
      </w:r>
      <w:r w:rsidRPr="000A27D7">
        <w:rPr>
          <w:rFonts w:ascii="Arial" w:hAnsi="Arial" w:cs="Arial"/>
          <w:color w:val="000000"/>
          <w:sz w:val="21"/>
          <w:szCs w:val="21"/>
        </w:rPr>
        <w:fldChar w:fldCharType="end"/>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 2011, № 23, ст. 3261; № 25, ст. 3537, 3538; № 27, ст. 3871) приказываю:</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1. Утвердить по согласованию с Министерством образования и науки Российской Федерации прилагаемые</w:t>
      </w:r>
      <w:r w:rsidRPr="000A27D7">
        <w:rPr>
          <w:rFonts w:ascii="Arial" w:hAnsi="Arial" w:cs="Arial"/>
          <w:color w:val="000000"/>
          <w:sz w:val="21"/>
        </w:rPr>
        <w:t> </w:t>
      </w:r>
      <w:hyperlink r:id="rId4" w:anchor="1000" w:history="1">
        <w:r w:rsidRPr="000A27D7">
          <w:rPr>
            <w:rFonts w:ascii="Arial" w:hAnsi="Arial" w:cs="Arial"/>
            <w:color w:val="2060A4"/>
            <w:sz w:val="21"/>
            <w:u w:val="single"/>
          </w:rPr>
          <w:t>федеральные государственные требования</w:t>
        </w:r>
      </w:hyperlink>
      <w:r w:rsidRPr="000A27D7">
        <w:rPr>
          <w:rFonts w:ascii="Arial" w:hAnsi="Arial" w:cs="Arial"/>
          <w:color w:val="000000"/>
          <w:sz w:val="21"/>
        </w:rPr>
        <w:t> </w:t>
      </w:r>
      <w:r w:rsidRPr="000A27D7">
        <w:rPr>
          <w:rFonts w:ascii="Arial" w:hAnsi="Arial" w:cs="Arial"/>
          <w:color w:val="000000"/>
          <w:sz w:val="21"/>
          <w:szCs w:val="21"/>
        </w:rPr>
        <w:t>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2. Контроль за исполнением настоящего приказа возложить на заместителя Министра культуры Российской Федерации Г.П. Ивлиева.</w:t>
      </w:r>
    </w:p>
    <w:tbl>
      <w:tblPr>
        <w:tblW w:w="0" w:type="auto"/>
        <w:tblCellMar>
          <w:top w:w="15" w:type="dxa"/>
          <w:left w:w="15" w:type="dxa"/>
          <w:bottom w:w="15" w:type="dxa"/>
          <w:right w:w="15" w:type="dxa"/>
        </w:tblCellMar>
        <w:tblLook w:val="04A0"/>
      </w:tblPr>
      <w:tblGrid>
        <w:gridCol w:w="1292"/>
        <w:gridCol w:w="1292"/>
      </w:tblGrid>
      <w:tr w:rsidR="000A27D7" w:rsidRPr="000A27D7" w:rsidTr="000A27D7">
        <w:tc>
          <w:tcPr>
            <w:tcW w:w="2500" w:type="pct"/>
            <w:hideMark/>
          </w:tcPr>
          <w:p w:rsidR="000A27D7" w:rsidRPr="000A27D7" w:rsidRDefault="000A27D7" w:rsidP="000A27D7">
            <w:r w:rsidRPr="000A27D7">
              <w:t>Министр</w:t>
            </w:r>
          </w:p>
        </w:tc>
        <w:tc>
          <w:tcPr>
            <w:tcW w:w="2500" w:type="pct"/>
            <w:hideMark/>
          </w:tcPr>
          <w:p w:rsidR="000A27D7" w:rsidRPr="000A27D7" w:rsidRDefault="000A27D7" w:rsidP="000A27D7">
            <w:r w:rsidRPr="000A27D7">
              <w:t>А.А. Авдеев</w:t>
            </w:r>
          </w:p>
        </w:tc>
      </w:tr>
    </w:tbl>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Зарегистрировано в Минюсте РФ 22 марта 2012 г.</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Регистрационный № 23579</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Приложение</w:t>
      </w:r>
    </w:p>
    <w:p w:rsidR="000A27D7" w:rsidRPr="000A27D7" w:rsidRDefault="000A27D7" w:rsidP="000A27D7">
      <w:pPr>
        <w:spacing w:after="255" w:line="270" w:lineRule="atLeast"/>
        <w:outlineLvl w:val="2"/>
        <w:rPr>
          <w:rFonts w:ascii="Arial" w:hAnsi="Arial" w:cs="Arial"/>
          <w:b/>
          <w:bCs/>
          <w:color w:val="333333"/>
          <w:sz w:val="26"/>
          <w:szCs w:val="26"/>
        </w:rPr>
      </w:pPr>
      <w:r w:rsidRPr="000A27D7">
        <w:rPr>
          <w:rFonts w:ascii="Arial" w:hAnsi="Arial" w:cs="Arial"/>
          <w:b/>
          <w:bCs/>
          <w:color w:val="333333"/>
          <w:sz w:val="26"/>
          <w:szCs w:val="26"/>
        </w:rPr>
        <w:t>Федеральные государственные требования</w:t>
      </w:r>
      <w:r w:rsidRPr="000A27D7">
        <w:rPr>
          <w:rFonts w:ascii="Arial" w:hAnsi="Arial" w:cs="Arial"/>
          <w:b/>
          <w:bCs/>
          <w:color w:val="333333"/>
          <w:sz w:val="26"/>
          <w:szCs w:val="26"/>
        </w:rPr>
        <w:br/>
        <w:t>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r w:rsidRPr="000A27D7">
        <w:rPr>
          <w:rFonts w:ascii="Arial" w:hAnsi="Arial" w:cs="Arial"/>
          <w:b/>
          <w:bCs/>
          <w:color w:val="333333"/>
          <w:sz w:val="26"/>
          <w:szCs w:val="26"/>
        </w:rPr>
        <w:br/>
        <w:t>(утв.</w:t>
      </w:r>
      <w:r w:rsidRPr="000A27D7">
        <w:rPr>
          <w:rFonts w:ascii="Arial" w:hAnsi="Arial" w:cs="Arial"/>
          <w:b/>
          <w:bCs/>
          <w:color w:val="333333"/>
          <w:sz w:val="26"/>
        </w:rPr>
        <w:t> </w:t>
      </w:r>
      <w:hyperlink r:id="rId5" w:anchor="0" w:history="1">
        <w:r w:rsidRPr="000A27D7">
          <w:rPr>
            <w:rFonts w:ascii="Arial" w:hAnsi="Arial" w:cs="Arial"/>
            <w:b/>
            <w:bCs/>
            <w:color w:val="2060A4"/>
            <w:sz w:val="26"/>
            <w:u w:val="single"/>
          </w:rPr>
          <w:t>приказом</w:t>
        </w:r>
      </w:hyperlink>
      <w:r w:rsidRPr="000A27D7">
        <w:rPr>
          <w:rFonts w:ascii="Arial" w:hAnsi="Arial" w:cs="Arial"/>
          <w:b/>
          <w:bCs/>
          <w:color w:val="333333"/>
          <w:sz w:val="26"/>
        </w:rPr>
        <w:t> </w:t>
      </w:r>
      <w:r w:rsidRPr="000A27D7">
        <w:rPr>
          <w:rFonts w:ascii="Arial" w:hAnsi="Arial" w:cs="Arial"/>
          <w:b/>
          <w:bCs/>
          <w:color w:val="333333"/>
          <w:sz w:val="26"/>
          <w:szCs w:val="26"/>
        </w:rPr>
        <w:t>Министерства культуры РФ от 12 марта 2012 г. № 162)</w:t>
      </w:r>
    </w:p>
    <w:p w:rsidR="000A27D7" w:rsidRPr="000A27D7" w:rsidRDefault="000A27D7" w:rsidP="000A27D7">
      <w:pPr>
        <w:spacing w:after="255" w:line="270" w:lineRule="atLeast"/>
        <w:outlineLvl w:val="2"/>
        <w:rPr>
          <w:rFonts w:ascii="Arial" w:hAnsi="Arial" w:cs="Arial"/>
          <w:b/>
          <w:bCs/>
          <w:color w:val="333333"/>
          <w:sz w:val="26"/>
          <w:szCs w:val="26"/>
        </w:rPr>
      </w:pPr>
      <w:r w:rsidRPr="000A27D7">
        <w:rPr>
          <w:rFonts w:ascii="Arial" w:hAnsi="Arial" w:cs="Arial"/>
          <w:b/>
          <w:bCs/>
          <w:color w:val="333333"/>
          <w:sz w:val="26"/>
          <w:szCs w:val="26"/>
        </w:rPr>
        <w:t>I. Общие положения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(далее - программа "Народные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1.2. ФГТ учитывают возрастные и индивидуальные особенности обучающихся и направлены на: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выявление одаренных детей в области музыкального искусства в раннем детском возрасте;</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создание условий для художественного образования, эстетического воспитания, духовно-нравственного развития детей;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приобретение детьми умений и навыков сольного, ансамблевого и (или) оркестрового исполнительства;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приобретение детьми опыта творческой деятельности;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овладение детьми духовными и культурными ценностями народов мира;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приобщение детей к коллективному музицированию, исполнительским традициям оркестров народных и (или) национальных инструментов;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1.3. ФГТ разработаны с учетом:</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сохранения единства образовательного пространства Российской Федерации в сфере культуры и искусства.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1.4. ФГТ ориентированы на: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воспитание и развитие у обучающихся личностных качеств, позволяющих уважать и принимать духовные и культурные ценности разных народов;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формирование у обучающихся эстетических взглядов, нравственных установок и потребности общения с духовными ценностями;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формирование у обучающихся умения самостоятельно воспринимать и оценивать культурные ценности;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настоящих ФГТ.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1.7. При приеме на обучение по программе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или национальном инструменте.</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1.8. ФГТ являются основой для оценки качества образования. Освоение обучающимися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0A27D7" w:rsidRPr="000A27D7" w:rsidRDefault="000A27D7" w:rsidP="000A27D7">
      <w:pPr>
        <w:spacing w:after="255" w:line="270" w:lineRule="atLeast"/>
        <w:outlineLvl w:val="2"/>
        <w:rPr>
          <w:rFonts w:ascii="Arial" w:hAnsi="Arial" w:cs="Arial"/>
          <w:b/>
          <w:bCs/>
          <w:color w:val="333333"/>
          <w:sz w:val="26"/>
          <w:szCs w:val="26"/>
        </w:rPr>
      </w:pPr>
      <w:r w:rsidRPr="000A27D7">
        <w:rPr>
          <w:rFonts w:ascii="Arial" w:hAnsi="Arial" w:cs="Arial"/>
          <w:b/>
          <w:bCs/>
          <w:color w:val="333333"/>
          <w:sz w:val="26"/>
          <w:szCs w:val="26"/>
        </w:rPr>
        <w:lastRenderedPageBreak/>
        <w:t>II. Используемые сокращения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 настоящих ФГТ используются следующие сокращения: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ОП - образовательная программа;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ОУ - образовательное учреждение;</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ФГТ - федеральные государственные требования.</w:t>
      </w:r>
    </w:p>
    <w:p w:rsidR="000A27D7" w:rsidRPr="000A27D7" w:rsidRDefault="000A27D7" w:rsidP="000A27D7">
      <w:pPr>
        <w:spacing w:after="255" w:line="270" w:lineRule="atLeast"/>
        <w:outlineLvl w:val="2"/>
        <w:rPr>
          <w:rFonts w:ascii="Arial" w:hAnsi="Arial" w:cs="Arial"/>
          <w:b/>
          <w:bCs/>
          <w:color w:val="333333"/>
          <w:sz w:val="26"/>
          <w:szCs w:val="26"/>
        </w:rPr>
      </w:pPr>
      <w:r w:rsidRPr="000A27D7">
        <w:rPr>
          <w:rFonts w:ascii="Arial" w:hAnsi="Arial" w:cs="Arial"/>
          <w:b/>
          <w:bCs/>
          <w:color w:val="333333"/>
          <w:sz w:val="26"/>
          <w:szCs w:val="26"/>
        </w:rPr>
        <w:t>III. Требования к минимуму содержания программы "Народные инструменты"</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 области музыкального исполнительства: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знания художественно-эстетических, технических особенностей, характерных для сольного, ансамблевого и (или) оркестрового исполнительства;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знания музыкальной терминологии;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умения грамотно исполнять музыкальные произведения соло, в ансамбле/оркестре на народном или национальном инструменте;</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умения самостоятельно разучивать музыкальные произведения различных жанров и стилей на народном или национальном инструменте;</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умения создавать художественный образ при исполнении музыкального произведения на народном или национальном инструменте;</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игры на фортепиано несложных музыкальных произведений различных стилей и жанров;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подбора по слуху;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первичных навыков в области теоретического анализа исполняемых произведений;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публичных выступлений (сольных, ансамблевых, оркестровых);</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 области теории и истории музыки: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знания музыкальной грамоты;</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первичные знания в области строения классических музыкальных форм;</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умения осмысливать музыкальные произведения и события путем изложения в письменной форме, в форме ведения бесед, дискуссий;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восприятия музыкальных произведений различных стилей и жанров, созданных в разные исторические периоды;</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восприятия элементов музыкального языка;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анализа музыкального произведения;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записи музыкального текста по слуху;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вокального исполнения музыкального текста;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первичных навыков и умений по сочинению музыкального текста.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3.3. Результатом освоения программы "Народные инструменты" с дополнительным годом обучения, сверх обозначенных в</w:t>
      </w:r>
      <w:r w:rsidRPr="000A27D7">
        <w:rPr>
          <w:rFonts w:ascii="Arial" w:hAnsi="Arial" w:cs="Arial"/>
          <w:color w:val="000000"/>
          <w:sz w:val="21"/>
        </w:rPr>
        <w:t> </w:t>
      </w:r>
      <w:hyperlink r:id="rId6" w:anchor="1032" w:history="1">
        <w:r w:rsidRPr="000A27D7">
          <w:rPr>
            <w:rFonts w:ascii="Arial" w:hAnsi="Arial" w:cs="Arial"/>
            <w:color w:val="2060A4"/>
            <w:sz w:val="21"/>
            <w:u w:val="single"/>
          </w:rPr>
          <w:t>пункте 3.2.</w:t>
        </w:r>
      </w:hyperlink>
      <w:r w:rsidRPr="000A27D7">
        <w:rPr>
          <w:rFonts w:ascii="Arial" w:hAnsi="Arial" w:cs="Arial"/>
          <w:color w:val="000000"/>
          <w:sz w:val="21"/>
        </w:rPr>
        <w:t> </w:t>
      </w:r>
      <w:r w:rsidRPr="000A27D7">
        <w:rPr>
          <w:rFonts w:ascii="Arial" w:hAnsi="Arial" w:cs="Arial"/>
          <w:color w:val="000000"/>
          <w:sz w:val="21"/>
          <w:szCs w:val="21"/>
        </w:rPr>
        <w:t>настоящих ФГТ предметных областей, является приобретение обучающимися следующих знаний, умений и навыков в предметных областях:</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в области музыкального исполнительства: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знания основного сольного репертуара для народного или национального инструмента;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знания ансамблевого и оркестрового репертуара для народных или национальных инструментов;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знания различных исполнительских интерпретаций музыкальных произведений;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подбора по слуху;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 области теории и истории музыки: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умения осуществлять элементарный анализ нотного текста с объяснением роли выразительных средств в контексте музыкального произведения;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сочинения и импровизации музыкального текста;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навыков восприятия современной музыки.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3.4. Результаты освоения программы "Народные инструменты" по учебным предметам обязательной части должны отражать:</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3.4.1. Специальность:</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наличие у обучающегося интереса к музыкальному искусству, самостоятельному музыкальному исполнительству;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художественно-исполнительских возможностей народного или национального инструмента;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профессиональной терминологии;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умение читать с листа несложные музыкальные произведения;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навыки по воспитанию слухового контроля, умению управлять процессом исполнения музыкального произведения;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наличие музыкальной памяти, развитого мелодического, ладогармонического, тембрового слуха;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наличие навыков репетиционно-концертной работы в качестве солиста.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3.4.2. Ансамбль:</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ансамблевого репертуара, способствующее воспитанию на разнообразной литературе способностей к коллективному творчеству;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3.4.3. Фортепиано:</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 знание инструментальных и художественных особенностей и возможностей фортепиано;</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3.4.4. Хоровой класс:</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умение передавать авторский замысел музыкального произведения с помощью органического сочетания слова и музыки;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навыки коллективного хорового исполнительского творчества;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наличие практических навыков исполнения партий в составе вокального ансамбля и хорового коллектива.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3.4.5. Сольфеджио:</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профессиональной музыкальной терминологии;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умение импровизировать на заданные музыкальные темы или ритмические построения;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навыки владения элементами музыкального языка (исполнение на инструменте, запись по слуху и т.п.).</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3.4.6. Слушание музыки: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способность проявлять эмоциональное сопереживание в процессе восприятия музыкального произведения;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3.4.7. Музыкальная литература (зарубежная, отечественная):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первичные знания о роли и значении музыкального искусства в системе культуры, духовно-нравственном развитии человека;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творческих биографий зарубежных и отечественных композиторов согласно программным требованиям;</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умение исполнять на музыкальном инструменте тематический материал пройденных музыкальных произведений;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особенностей национальных традиций, фольклорных истоков музыки;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профессиональной музыкальной терминологии;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умение в устной и письменной форме излагать свои мысли о творчестве композиторов;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умение определять на слух фрагменты того или иного изученного музыкального произведения;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3.4.8. Элементарная теория музыки: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основных элементов музыкального языка (понятий - звукоряд, лад, интервалы, аккорды, диатоника, хроматика, отклонение, модуляция);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первичные знания о строении музыкальной ткани, типах изложения музыкального материала;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0A27D7" w:rsidRPr="000A27D7" w:rsidRDefault="000A27D7" w:rsidP="000A27D7">
      <w:pPr>
        <w:spacing w:after="255" w:line="270" w:lineRule="atLeast"/>
        <w:outlineLvl w:val="2"/>
        <w:rPr>
          <w:rFonts w:ascii="Arial" w:hAnsi="Arial" w:cs="Arial"/>
          <w:b/>
          <w:bCs/>
          <w:color w:val="333333"/>
          <w:sz w:val="26"/>
          <w:szCs w:val="26"/>
        </w:rPr>
      </w:pPr>
      <w:r w:rsidRPr="000A27D7">
        <w:rPr>
          <w:rFonts w:ascii="Arial" w:hAnsi="Arial" w:cs="Arial"/>
          <w:b/>
          <w:bCs/>
          <w:color w:val="333333"/>
          <w:sz w:val="26"/>
          <w:szCs w:val="26"/>
        </w:rPr>
        <w:t>IV. Требования к структуре программы "Народные инструменты"</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Программа "Народные инструменты", разработанная ОУ на основании настоящих ФГТ, должна содержать следующие разделы:</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пояснительную записку;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планируемые результаты освоения обучающимися ОП;</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учебный план;</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график образовательного процесса;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программы учебных предметов;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систему и критерии оценок промежуточной и итоговой аттестации результатов освоения ОП обучающимися;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программу творческой, методической и культурно-просветительской деятельности ОУ.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Разработанная ОУ программа "Народные инструменты" должна обеспечивать достижение обучающимися результатов освоения программы "Народные инструменты" в соответствии с настоящими ФГТ.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4.2. Программа "Народные инструменты" может включать как один, так и несколько учебных планов в соответствии со сроками обучения, обозначенными в</w:t>
      </w:r>
      <w:r w:rsidRPr="000A27D7">
        <w:rPr>
          <w:rFonts w:ascii="Arial" w:hAnsi="Arial" w:cs="Arial"/>
          <w:color w:val="000000"/>
          <w:sz w:val="21"/>
        </w:rPr>
        <w:t> </w:t>
      </w:r>
      <w:hyperlink r:id="rId7" w:anchor="1015" w:history="1">
        <w:r w:rsidRPr="000A27D7">
          <w:rPr>
            <w:rFonts w:ascii="Arial" w:hAnsi="Arial" w:cs="Arial"/>
            <w:color w:val="2060A4"/>
            <w:sz w:val="21"/>
            <w:u w:val="single"/>
          </w:rPr>
          <w:t>пункте 1.5.</w:t>
        </w:r>
      </w:hyperlink>
      <w:r w:rsidRPr="000A27D7">
        <w:rPr>
          <w:rFonts w:ascii="Arial" w:hAnsi="Arial" w:cs="Arial"/>
          <w:color w:val="000000"/>
          <w:sz w:val="21"/>
        </w:rPr>
        <w:t> </w:t>
      </w:r>
      <w:r w:rsidRPr="000A27D7">
        <w:rPr>
          <w:rFonts w:ascii="Arial" w:hAnsi="Arial" w:cs="Arial"/>
          <w:color w:val="000000"/>
          <w:sz w:val="21"/>
          <w:szCs w:val="21"/>
        </w:rPr>
        <w:t>настоящих ФГТ.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Учебный план программы "Народные инструменты" должен предусматривать следующие предметные области: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музыкальное исполнительство;</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теория и история музыки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и разделы:</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консультации;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промежуточная аттестация;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итоговая аттестация.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Предметные области имеют обязательную и вариативную части, которые состоят из учебных предметов.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ПО.01. Музыкальное исполнительство: УП.01.Специальность - 559 часов, УП.02.Ансамбль - 165 часов, УП.03.Фортепиано - 99 часов, УП.04.Хоровой класс - 98 часов;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 реализации программы "Народные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ПО.01.Музыкальное исполнительство: УП.01.Специальность - 641,5 часа, УП.02. Ансамбль - 231 час, УП.03.Фортепиано - 99 часов, УП.04.Хоровой класс - 98 часов;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ПО.01.Музыкальное исполнительство: УП.01.Специальность - 363 часа, УП.02.Ансамбль - 132 часа, УП.03.Фортепиано - 82,5 часа, УП.04.Хоровой класс - 33 часа;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ПО.02.Теория и история музыки: УП.01.Сольфеджио - 247,5 часа, УП.02.Музыкальная литература (зарубежная, отечественная) - 181,5 часа.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ПО.01.Музыкальное исполнительство: УП.01.Специальность - 445,5 часа, УП.02.Ансамбль - 198 часов, УП.03.Фортепиано - 82,5 часа, УП.04.Хоровой класс - 33 часа;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0A27D7" w:rsidRPr="000A27D7" w:rsidRDefault="000A27D7" w:rsidP="000A27D7">
      <w:pPr>
        <w:spacing w:after="255" w:line="270" w:lineRule="atLeast"/>
        <w:outlineLvl w:val="2"/>
        <w:rPr>
          <w:rFonts w:ascii="Arial" w:hAnsi="Arial" w:cs="Arial"/>
          <w:b/>
          <w:bCs/>
          <w:color w:val="333333"/>
          <w:sz w:val="26"/>
          <w:szCs w:val="26"/>
        </w:rPr>
      </w:pPr>
      <w:r w:rsidRPr="000A27D7">
        <w:rPr>
          <w:rFonts w:ascii="Arial" w:hAnsi="Arial" w:cs="Arial"/>
          <w:b/>
          <w:bCs/>
          <w:color w:val="333333"/>
          <w:sz w:val="26"/>
          <w:szCs w:val="26"/>
        </w:rPr>
        <w:lastRenderedPageBreak/>
        <w:t>V. Требования к условиям реализации программы "Народные инструменты"</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выявления и развития одаренных детей в области музыкального искусства;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организации посещений обучающимися учреждений культуры и организаций (филармоний, выставочных залов, театров, музеев и др.);</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эффективного управления ОУ.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Оркестровые и хоровые учебные коллективы должны участвовать в творческих мероприятиях и культурно-просветительской деятельности ОУ.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5.8. Программа "Народные инструменты" обеспечивается учебно-методической документацией по всем учебным предметам.</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й др.), участие обучающихся в творческих мероприятиях и культурно-просветительской деятельности ОУ.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5.10. Реализация программы "Народные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четверти.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Требования к содержанию итоговой аттестации обучающихся определяются ОУ на основании настоящих ФГТ.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Итоговая аттестация проводится в форме выпускных экзаменов: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1) Специальность;</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2) Сольфеджио;</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3) Музыкальная литература.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знание профессиональной терминологии, репертуара для народных или национальных инструментов, ансамблевого и оркестрового репертуара;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умение определять на слух, записывать, воспроизводить голосом аккордовые, интервальные и мелодические построения;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 наличие кругозора в области музыкального искусства и культуры.</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5.14. Финансовые условия реализации программы "Народные инструменты" должны обеспечивать ОУ исполнение настоящих ФГТ.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 учебному предмету "Специальность" от 60 до 100 процентов аудиторного учебного времени;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 учебному предмету "Хоровой класс" и консультациям по данному учебному предмету не менее 80 процентов от аудиторного учебного времени;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по учебному предмету "Ансамбль" от 60 до 100 процентов аудиторного учебного времени;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концертный зал с роялем или пианино, пультами и звукотехническим оборудованием,</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библиотеку,</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помещения для работы со специализированными материалами (фонотеку, видеотеку, фильмотеку, просмотровый видеозал),</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учебные аудитории для групповых, мелкогрупповых и индивидуальных занятий,</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Учебные аудитории, предназначенные для изучения учебных предметов "Специальность" и "Фортепиано" оснащаются пианино или роялями.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учебного предмета "Оркестровый класс" - малый или большой концертный зал.</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lastRenderedPageBreak/>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ОУ должно иметь комплект народных или национальных инструментов для детей разного возраста.</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Учебные аудитории должны иметь звукоизоляцию.</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0A27D7" w:rsidRPr="000A27D7" w:rsidRDefault="000A27D7" w:rsidP="000A27D7">
      <w:pPr>
        <w:spacing w:before="255" w:after="255"/>
        <w:rPr>
          <w:rFonts w:ascii="Arial" w:hAnsi="Arial" w:cs="Arial"/>
          <w:color w:val="000000"/>
          <w:sz w:val="21"/>
          <w:szCs w:val="21"/>
        </w:rPr>
      </w:pPr>
      <w:r w:rsidRPr="000A27D7">
        <w:rPr>
          <w:rFonts w:ascii="Arial" w:hAnsi="Arial" w:cs="Arial"/>
          <w:color w:val="000000"/>
          <w:sz w:val="21"/>
          <w:szCs w:val="21"/>
        </w:rPr>
        <w:pict>
          <v:rect id="_x0000_i1025" style="width:0;height:.75pt" o:hralign="center" o:hrstd="t" o:hrnoshade="t" o:hr="t" fillcolor="#a0a0a0" stroked="f"/>
        </w:pic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Зарегистрировано в Минюсте РФ 22 марта 2012 г.</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Регистрационный № 23579</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Настоящий приказ вступает в силу по истечении 10 дней после дня его официального опубликования</w:t>
      </w:r>
    </w:p>
    <w:p w:rsidR="000A27D7" w:rsidRPr="000A27D7" w:rsidRDefault="000A27D7" w:rsidP="000A27D7">
      <w:pPr>
        <w:spacing w:after="255"/>
        <w:rPr>
          <w:rFonts w:ascii="Arial" w:hAnsi="Arial" w:cs="Arial"/>
          <w:color w:val="000000"/>
          <w:sz w:val="21"/>
          <w:szCs w:val="21"/>
        </w:rPr>
      </w:pPr>
      <w:r w:rsidRPr="000A27D7">
        <w:rPr>
          <w:rFonts w:ascii="Arial" w:hAnsi="Arial" w:cs="Arial"/>
          <w:color w:val="000000"/>
          <w:sz w:val="21"/>
          <w:szCs w:val="21"/>
        </w:rPr>
        <w:t>федеральные государственные требования, утвержденные настоящим приказом, вводятся в действие со дня вступления в силу настоящего приказа</w:t>
      </w:r>
    </w:p>
    <w:sectPr w:rsidR="000A27D7" w:rsidRPr="000A27D7" w:rsidSect="000A27D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27D7"/>
    <w:rsid w:val="000A27D7"/>
    <w:rsid w:val="0045647A"/>
    <w:rsid w:val="00732DC6"/>
    <w:rsid w:val="00B10040"/>
    <w:rsid w:val="00E20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40"/>
    <w:rPr>
      <w:sz w:val="24"/>
      <w:szCs w:val="24"/>
    </w:rPr>
  </w:style>
  <w:style w:type="paragraph" w:styleId="2">
    <w:name w:val="heading 2"/>
    <w:basedOn w:val="a"/>
    <w:link w:val="20"/>
    <w:uiPriority w:val="9"/>
    <w:qFormat/>
    <w:rsid w:val="000A27D7"/>
    <w:pPr>
      <w:spacing w:before="100" w:beforeAutospacing="1" w:after="100" w:afterAutospacing="1"/>
      <w:outlineLvl w:val="1"/>
    </w:pPr>
    <w:rPr>
      <w:b/>
      <w:bCs/>
      <w:sz w:val="36"/>
      <w:szCs w:val="36"/>
    </w:rPr>
  </w:style>
  <w:style w:type="paragraph" w:styleId="3">
    <w:name w:val="heading 3"/>
    <w:basedOn w:val="a"/>
    <w:link w:val="30"/>
    <w:uiPriority w:val="9"/>
    <w:qFormat/>
    <w:rsid w:val="000A27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7D7"/>
    <w:rPr>
      <w:b/>
      <w:bCs/>
      <w:sz w:val="36"/>
      <w:szCs w:val="36"/>
    </w:rPr>
  </w:style>
  <w:style w:type="character" w:customStyle="1" w:styleId="30">
    <w:name w:val="Заголовок 3 Знак"/>
    <w:basedOn w:val="a0"/>
    <w:link w:val="3"/>
    <w:uiPriority w:val="9"/>
    <w:rsid w:val="000A27D7"/>
    <w:rPr>
      <w:b/>
      <w:bCs/>
      <w:sz w:val="27"/>
      <w:szCs w:val="27"/>
    </w:rPr>
  </w:style>
  <w:style w:type="paragraph" w:styleId="a3">
    <w:name w:val="Normal (Web)"/>
    <w:basedOn w:val="a"/>
    <w:uiPriority w:val="99"/>
    <w:semiHidden/>
    <w:unhideWhenUsed/>
    <w:rsid w:val="000A27D7"/>
    <w:pPr>
      <w:spacing w:before="100" w:beforeAutospacing="1" w:after="100" w:afterAutospacing="1"/>
    </w:pPr>
  </w:style>
  <w:style w:type="character" w:styleId="a4">
    <w:name w:val="Hyperlink"/>
    <w:basedOn w:val="a0"/>
    <w:uiPriority w:val="99"/>
    <w:semiHidden/>
    <w:unhideWhenUsed/>
    <w:rsid w:val="000A27D7"/>
    <w:rPr>
      <w:color w:val="0000FF"/>
      <w:u w:val="single"/>
    </w:rPr>
  </w:style>
  <w:style w:type="character" w:customStyle="1" w:styleId="apple-converted-space">
    <w:name w:val="apple-converted-space"/>
    <w:basedOn w:val="a0"/>
    <w:rsid w:val="000A27D7"/>
  </w:style>
  <w:style w:type="paragraph" w:customStyle="1" w:styleId="toleft">
    <w:name w:val="toleft"/>
    <w:basedOn w:val="a"/>
    <w:rsid w:val="000A27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8088292">
      <w:bodyDiv w:val="1"/>
      <w:marLeft w:val="0"/>
      <w:marRight w:val="0"/>
      <w:marTop w:val="0"/>
      <w:marBottom w:val="0"/>
      <w:divBdr>
        <w:top w:val="none" w:sz="0" w:space="0" w:color="auto"/>
        <w:left w:val="none" w:sz="0" w:space="0" w:color="auto"/>
        <w:bottom w:val="none" w:sz="0" w:space="0" w:color="auto"/>
        <w:right w:val="none" w:sz="0" w:space="0" w:color="auto"/>
      </w:divBdr>
      <w:divsChild>
        <w:div w:id="152155186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0535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053524/" TargetMode="External"/><Relationship Id="rId5" Type="http://schemas.openxmlformats.org/officeDocument/2006/relationships/hyperlink" Target="http://www.garant.ru/products/ipo/prime/doc/70053524/" TargetMode="External"/><Relationship Id="rId4" Type="http://schemas.openxmlformats.org/officeDocument/2006/relationships/hyperlink" Target="http://www.garant.ru/products/ipo/prime/doc/7005352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6110</Words>
  <Characters>34832</Characters>
  <Application>Microsoft Office Word</Application>
  <DocSecurity>0</DocSecurity>
  <Lines>290</Lines>
  <Paragraphs>81</Paragraphs>
  <ScaleCrop>false</ScaleCrop>
  <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2017-01-13T20:56:00Z</dcterms:created>
  <dcterms:modified xsi:type="dcterms:W3CDTF">2017-01-13T20:56:00Z</dcterms:modified>
</cp:coreProperties>
</file>